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B7FD5" w14:textId="77777777" w:rsidR="002A5E14" w:rsidRDefault="002A5E14" w:rsidP="002A5E1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Présentation du professeur Bénétos pour sa conférence faite à l’ALS le mercredi 17 mai 2025</w:t>
      </w:r>
      <w:r w:rsidR="00BF7CD1">
        <w:rPr>
          <w:rFonts w:ascii="Times New Roman" w:eastAsia="Times New Roman" w:hAnsi="Times New Roman" w:cs="Times New Roman"/>
          <w:sz w:val="24"/>
          <w:szCs w:val="24"/>
          <w:lang w:eastAsia="fr-FR"/>
        </w:rPr>
        <w:t>*</w:t>
      </w:r>
    </w:p>
    <w:p w14:paraId="4373DA48" w14:textId="77777777" w:rsidR="002A5E14" w:rsidRDefault="002A5E14" w:rsidP="002A5E1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professeur Bénétos est une figure éminente dans le domaine de la gériatrie et de la biologie du vieillissement. Il conjugue expertise clinique, recherche de pointe et engagement institutionnel, ce qui en fait un acteur incontournable de son domaine.</w:t>
      </w:r>
    </w:p>
    <w:p w14:paraId="4E89D612" w14:textId="77777777" w:rsidR="002A5E14" w:rsidRDefault="002A5E14" w:rsidP="002A5E1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 n’est pas un inconnu pour nous : il a déjà participé à nos travaux en présentant une conférence passionnante sur </w:t>
      </w:r>
      <w:r>
        <w:rPr>
          <w:rFonts w:ascii="Times New Roman" w:eastAsia="Times New Roman" w:hAnsi="Times New Roman" w:cs="Times New Roman"/>
          <w:i/>
          <w:iCs/>
          <w:sz w:val="24"/>
          <w:szCs w:val="24"/>
          <w:lang w:eastAsia="fr-FR"/>
        </w:rPr>
        <w:t>le rôle des fact</w:t>
      </w:r>
      <w:r w:rsidR="009B0005">
        <w:rPr>
          <w:rFonts w:ascii="Times New Roman" w:eastAsia="Times New Roman" w:hAnsi="Times New Roman" w:cs="Times New Roman"/>
          <w:i/>
          <w:iCs/>
          <w:sz w:val="24"/>
          <w:szCs w:val="24"/>
          <w:lang w:eastAsia="fr-FR"/>
        </w:rPr>
        <w:t xml:space="preserve">eurs de risque cardiovasculaire </w:t>
      </w:r>
      <w:r>
        <w:rPr>
          <w:rFonts w:ascii="Times New Roman" w:eastAsia="Times New Roman" w:hAnsi="Times New Roman" w:cs="Times New Roman"/>
          <w:i/>
          <w:iCs/>
          <w:sz w:val="24"/>
          <w:szCs w:val="24"/>
          <w:lang w:eastAsia="fr-FR"/>
        </w:rPr>
        <w:t xml:space="preserve"> dans les trajectoires du vieillissement</w:t>
      </w:r>
      <w:r>
        <w:rPr>
          <w:rFonts w:ascii="Times New Roman" w:eastAsia="Times New Roman" w:hAnsi="Times New Roman" w:cs="Times New Roman"/>
          <w:sz w:val="24"/>
          <w:szCs w:val="24"/>
          <w:lang w:eastAsia="fr-FR"/>
        </w:rPr>
        <w:t>, lors de notre séance exceptionnelle du 30 novembre dernier.</w:t>
      </w:r>
    </w:p>
    <w:p w14:paraId="18E6492F" w14:textId="77777777" w:rsidR="002A5E14" w:rsidRDefault="002A5E14" w:rsidP="002A5E1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Je vais vous rappeler en quelques mots les grandes lignes de son parcours. Je dis bien </w:t>
      </w:r>
      <w:r>
        <w:rPr>
          <w:rFonts w:ascii="Times New Roman" w:eastAsia="Times New Roman" w:hAnsi="Times New Roman" w:cs="Times New Roman"/>
          <w:i/>
          <w:iCs/>
          <w:sz w:val="24"/>
          <w:szCs w:val="24"/>
          <w:lang w:eastAsia="fr-FR"/>
        </w:rPr>
        <w:t>quelques mots</w:t>
      </w:r>
      <w:r>
        <w:rPr>
          <w:rFonts w:ascii="Times New Roman" w:eastAsia="Times New Roman" w:hAnsi="Times New Roman" w:cs="Times New Roman"/>
          <w:sz w:val="24"/>
          <w:szCs w:val="24"/>
          <w:lang w:eastAsia="fr-FR"/>
        </w:rPr>
        <w:t>, parce que, comme pour beaucoup de chercheurs de son envergure, lire l’ensemble de son CV prendrait, j’exagère à peine</w:t>
      </w:r>
      <w:r w:rsidR="009B0005">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presque autant de temps que la conférence elle-même !, </w:t>
      </w:r>
    </w:p>
    <w:p w14:paraId="55923EFA" w14:textId="77777777" w:rsidR="002A5E14" w:rsidRDefault="002A5E14" w:rsidP="002A5E1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professeur Bénétos est aujourd’hui professeur émérite à l’Université de Lorraine.</w:t>
      </w:r>
      <w:r>
        <w:rPr>
          <w:rFonts w:ascii="Times New Roman" w:eastAsia="Times New Roman" w:hAnsi="Times New Roman" w:cs="Times New Roman"/>
          <w:sz w:val="24"/>
          <w:szCs w:val="24"/>
          <w:lang w:eastAsia="fr-FR"/>
        </w:rPr>
        <w:br/>
        <w:t>Il a été professeur de gériatrie et chef du pôle des maladies du vieillissement au CHRU de Nancy.</w:t>
      </w:r>
      <w:r>
        <w:rPr>
          <w:rFonts w:ascii="Times New Roman" w:eastAsia="Times New Roman" w:hAnsi="Times New Roman" w:cs="Times New Roman"/>
          <w:sz w:val="24"/>
          <w:szCs w:val="24"/>
          <w:lang w:eastAsia="fr-FR"/>
        </w:rPr>
        <w:br/>
        <w:t>Il est membre de l’Académie nationale de médecine.</w:t>
      </w:r>
      <w:r>
        <w:rPr>
          <w:rFonts w:ascii="Times New Roman" w:eastAsia="Times New Roman" w:hAnsi="Times New Roman" w:cs="Times New Roman"/>
          <w:sz w:val="24"/>
          <w:szCs w:val="24"/>
          <w:lang w:eastAsia="fr-FR"/>
        </w:rPr>
        <w:br/>
        <w:t>Et il exerce aussi des responsabilités académiques à l’international, notamment :</w:t>
      </w:r>
      <w:r>
        <w:rPr>
          <w:rFonts w:ascii="Times New Roman" w:eastAsia="Times New Roman" w:hAnsi="Times New Roman" w:cs="Times New Roman"/>
          <w:sz w:val="24"/>
          <w:szCs w:val="24"/>
          <w:lang w:eastAsia="fr-FR"/>
        </w:rPr>
        <w:br/>
        <w:t xml:space="preserve">– à la </w:t>
      </w:r>
      <w:proofErr w:type="spellStart"/>
      <w:r>
        <w:rPr>
          <w:rFonts w:ascii="Times New Roman" w:eastAsia="Times New Roman" w:hAnsi="Times New Roman" w:cs="Times New Roman"/>
          <w:i/>
          <w:iCs/>
          <w:sz w:val="24"/>
          <w:szCs w:val="24"/>
          <w:lang w:eastAsia="fr-FR"/>
        </w:rPr>
        <w:t>European</w:t>
      </w:r>
      <w:proofErr w:type="spellEnd"/>
      <w:r>
        <w:rPr>
          <w:rFonts w:ascii="Times New Roman" w:eastAsia="Times New Roman" w:hAnsi="Times New Roman" w:cs="Times New Roman"/>
          <w:i/>
          <w:iCs/>
          <w:sz w:val="24"/>
          <w:szCs w:val="24"/>
          <w:lang w:eastAsia="fr-FR"/>
        </w:rPr>
        <w:t xml:space="preserve"> </w:t>
      </w:r>
      <w:proofErr w:type="spellStart"/>
      <w:r>
        <w:rPr>
          <w:rFonts w:ascii="Times New Roman" w:eastAsia="Times New Roman" w:hAnsi="Times New Roman" w:cs="Times New Roman"/>
          <w:i/>
          <w:iCs/>
          <w:sz w:val="24"/>
          <w:szCs w:val="24"/>
          <w:lang w:eastAsia="fr-FR"/>
        </w:rPr>
        <w:t>Geriatric</w:t>
      </w:r>
      <w:proofErr w:type="spellEnd"/>
      <w:r>
        <w:rPr>
          <w:rFonts w:ascii="Times New Roman" w:eastAsia="Times New Roman" w:hAnsi="Times New Roman" w:cs="Times New Roman"/>
          <w:i/>
          <w:iCs/>
          <w:sz w:val="24"/>
          <w:szCs w:val="24"/>
          <w:lang w:eastAsia="fr-FR"/>
        </w:rPr>
        <w:t xml:space="preserve"> </w:t>
      </w:r>
      <w:proofErr w:type="spellStart"/>
      <w:r>
        <w:rPr>
          <w:rFonts w:ascii="Times New Roman" w:eastAsia="Times New Roman" w:hAnsi="Times New Roman" w:cs="Times New Roman"/>
          <w:i/>
          <w:iCs/>
          <w:sz w:val="24"/>
          <w:szCs w:val="24"/>
          <w:lang w:eastAsia="fr-FR"/>
        </w:rPr>
        <w:t>Medicine</w:t>
      </w:r>
      <w:proofErr w:type="spellEnd"/>
      <w:r>
        <w:rPr>
          <w:rFonts w:ascii="Times New Roman" w:eastAsia="Times New Roman" w:hAnsi="Times New Roman" w:cs="Times New Roman"/>
          <w:i/>
          <w:iCs/>
          <w:sz w:val="24"/>
          <w:szCs w:val="24"/>
          <w:lang w:eastAsia="fr-FR"/>
        </w:rPr>
        <w:t xml:space="preserve"> Society</w:t>
      </w:r>
      <w:r>
        <w:rPr>
          <w:rFonts w:ascii="Times New Roman" w:eastAsia="Times New Roman" w:hAnsi="Times New Roman" w:cs="Times New Roman"/>
          <w:sz w:val="24"/>
          <w:szCs w:val="24"/>
          <w:lang w:eastAsia="fr-FR"/>
        </w:rPr>
        <w:t>, où il a été président et reste membre du bureau exécutif ;</w:t>
      </w:r>
      <w:r>
        <w:rPr>
          <w:rFonts w:ascii="Times New Roman" w:eastAsia="Times New Roman" w:hAnsi="Times New Roman" w:cs="Times New Roman"/>
          <w:sz w:val="24"/>
          <w:szCs w:val="24"/>
          <w:lang w:eastAsia="fr-FR"/>
        </w:rPr>
        <w:br/>
        <w:t xml:space="preserve">– et à la </w:t>
      </w:r>
      <w:proofErr w:type="spellStart"/>
      <w:r>
        <w:rPr>
          <w:rFonts w:ascii="Times New Roman" w:eastAsia="Times New Roman" w:hAnsi="Times New Roman" w:cs="Times New Roman"/>
          <w:i/>
          <w:iCs/>
          <w:sz w:val="24"/>
          <w:szCs w:val="24"/>
          <w:lang w:eastAsia="fr-FR"/>
        </w:rPr>
        <w:t>European</w:t>
      </w:r>
      <w:proofErr w:type="spellEnd"/>
      <w:r>
        <w:rPr>
          <w:rFonts w:ascii="Times New Roman" w:eastAsia="Times New Roman" w:hAnsi="Times New Roman" w:cs="Times New Roman"/>
          <w:i/>
          <w:iCs/>
          <w:sz w:val="24"/>
          <w:szCs w:val="24"/>
          <w:lang w:eastAsia="fr-FR"/>
        </w:rPr>
        <w:t xml:space="preserve"> Society of Hypertension</w:t>
      </w:r>
      <w:r>
        <w:rPr>
          <w:rFonts w:ascii="Times New Roman" w:eastAsia="Times New Roman" w:hAnsi="Times New Roman" w:cs="Times New Roman"/>
          <w:sz w:val="24"/>
          <w:szCs w:val="24"/>
          <w:lang w:eastAsia="fr-FR"/>
        </w:rPr>
        <w:t>, où il dirige le groupe sur l’hypertension artérielle chez les sujets âgés.</w:t>
      </w:r>
    </w:p>
    <w:p w14:paraId="6686F1C8" w14:textId="77777777" w:rsidR="002A5E14" w:rsidRDefault="002A5E14" w:rsidP="002A5E1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Ses axes de recherche principaux portent sur la recherche clinique et ce qu’on appelle la recherche </w:t>
      </w:r>
      <w:proofErr w:type="gramStart"/>
      <w:r>
        <w:rPr>
          <w:rFonts w:ascii="Times New Roman" w:eastAsia="Times New Roman" w:hAnsi="Times New Roman" w:cs="Times New Roman"/>
          <w:iCs/>
          <w:sz w:val="24"/>
          <w:szCs w:val="24"/>
          <w:lang w:eastAsia="fr-FR"/>
        </w:rPr>
        <w:t>translationnelle</w:t>
      </w:r>
      <w:r>
        <w:rPr>
          <w:rFonts w:ascii="Times New Roman" w:eastAsia="Times New Roman" w:hAnsi="Times New Roman" w:cs="Times New Roman"/>
          <w:sz w:val="24"/>
          <w:szCs w:val="24"/>
          <w:lang w:eastAsia="fr-FR"/>
        </w:rPr>
        <w:t xml:space="preserve"> ,</w:t>
      </w:r>
      <w:proofErr w:type="gramEnd"/>
      <w:r>
        <w:rPr>
          <w:rFonts w:ascii="Times New Roman" w:eastAsia="Times New Roman" w:hAnsi="Times New Roman" w:cs="Times New Roman"/>
          <w:sz w:val="24"/>
          <w:szCs w:val="24"/>
          <w:lang w:eastAsia="fr-FR"/>
        </w:rPr>
        <w:t xml:space="preserve"> c’est-à-dire le lien entre la recherche fondamentale et les applications concrètes pour les patients.</w:t>
      </w:r>
    </w:p>
    <w:p w14:paraId="61F67440" w14:textId="77777777" w:rsidR="002A5E14" w:rsidRDefault="002A5E14" w:rsidP="002A5E1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s’est particulièrement intéressé à :</w:t>
      </w:r>
      <w:r>
        <w:rPr>
          <w:rFonts w:ascii="Times New Roman" w:eastAsia="Times New Roman" w:hAnsi="Times New Roman" w:cs="Times New Roman"/>
          <w:sz w:val="24"/>
          <w:szCs w:val="24"/>
          <w:lang w:eastAsia="fr-FR"/>
        </w:rPr>
        <w:br/>
        <w:t>– l’adaptation des traitements chez les personnes âgées hypertendues, en fonction de leur degré de fragilité ;</w:t>
      </w:r>
      <w:r>
        <w:rPr>
          <w:rFonts w:ascii="Times New Roman" w:eastAsia="Times New Roman" w:hAnsi="Times New Roman" w:cs="Times New Roman"/>
          <w:sz w:val="24"/>
          <w:szCs w:val="24"/>
          <w:lang w:eastAsia="fr-FR"/>
        </w:rPr>
        <w:br/>
        <w:t>– la prévention du vieillissement pathologique ;</w:t>
      </w:r>
      <w:r>
        <w:rPr>
          <w:rFonts w:ascii="Times New Roman" w:eastAsia="Times New Roman" w:hAnsi="Times New Roman" w:cs="Times New Roman"/>
          <w:sz w:val="24"/>
          <w:szCs w:val="24"/>
          <w:lang w:eastAsia="fr-FR"/>
        </w:rPr>
        <w:br/>
        <w:t>– et enfin, la dynamique des télomères et les trajectoires du vieillissement, qui est le thème de sa conférence, ce soir.</w:t>
      </w:r>
    </w:p>
    <w:p w14:paraId="46D698FC" w14:textId="77777777" w:rsidR="002A5E14" w:rsidRDefault="002A5E14" w:rsidP="002A5E1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professeur Bénétos, </w:t>
      </w:r>
      <w:r w:rsidR="00143CF9">
        <w:rPr>
          <w:rFonts w:ascii="Times New Roman" w:eastAsia="Times New Roman" w:hAnsi="Times New Roman" w:cs="Times New Roman"/>
          <w:sz w:val="24"/>
          <w:szCs w:val="24"/>
          <w:lang w:eastAsia="fr-FR"/>
        </w:rPr>
        <w:t xml:space="preserve">a </w:t>
      </w:r>
      <w:r>
        <w:rPr>
          <w:rFonts w:ascii="Times New Roman" w:eastAsia="Times New Roman" w:hAnsi="Times New Roman" w:cs="Times New Roman"/>
          <w:sz w:val="24"/>
          <w:szCs w:val="24"/>
          <w:lang w:eastAsia="fr-FR"/>
        </w:rPr>
        <w:t>aussi une production scientifique impressionnante :</w:t>
      </w:r>
      <w:r>
        <w:rPr>
          <w:rFonts w:ascii="Times New Roman" w:eastAsia="Times New Roman" w:hAnsi="Times New Roman" w:cs="Times New Roman"/>
          <w:sz w:val="24"/>
          <w:szCs w:val="24"/>
          <w:lang w:eastAsia="fr-FR"/>
        </w:rPr>
        <w:br/>
        <w:t xml:space="preserve">Il est auteur ou coauteur de </w:t>
      </w:r>
      <w:r>
        <w:rPr>
          <w:rFonts w:ascii="Times New Roman" w:eastAsia="Times New Roman" w:hAnsi="Times New Roman" w:cs="Times New Roman"/>
          <w:bCs/>
          <w:sz w:val="24"/>
          <w:szCs w:val="24"/>
          <w:lang w:eastAsia="fr-FR"/>
        </w:rPr>
        <w:t>447 articles</w:t>
      </w:r>
      <w:r>
        <w:rPr>
          <w:rFonts w:ascii="Times New Roman" w:eastAsia="Times New Roman" w:hAnsi="Times New Roman" w:cs="Times New Roman"/>
          <w:sz w:val="24"/>
          <w:szCs w:val="24"/>
          <w:lang w:eastAsia="fr-FR"/>
        </w:rPr>
        <w:t xml:space="preserve"> publiés dans des revues internationales à comité de lecture, et il a présenté </w:t>
      </w:r>
      <w:r>
        <w:rPr>
          <w:rFonts w:ascii="Times New Roman" w:eastAsia="Times New Roman" w:hAnsi="Times New Roman" w:cs="Times New Roman"/>
          <w:bCs/>
          <w:sz w:val="24"/>
          <w:szCs w:val="24"/>
          <w:lang w:eastAsia="fr-FR"/>
        </w:rPr>
        <w:t>plus de 600 communications orales</w:t>
      </w:r>
      <w:r>
        <w:rPr>
          <w:rFonts w:ascii="Times New Roman" w:eastAsia="Times New Roman" w:hAnsi="Times New Roman" w:cs="Times New Roman"/>
          <w:sz w:val="24"/>
          <w:szCs w:val="24"/>
          <w:lang w:eastAsia="fr-FR"/>
        </w:rPr>
        <w:t xml:space="preserve"> ou conférences invitées, en France comme à l’étranger.</w:t>
      </w:r>
    </w:p>
    <w:p w14:paraId="31B7DE4E" w14:textId="77777777" w:rsidR="002A5E14" w:rsidRDefault="002A5E14" w:rsidP="002A5E1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Mais ce n’est pas tout ! Il s’adresse aussi au grand public, à travers des ouvrages que je vous recommande vivement :</w:t>
      </w:r>
      <w:r>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i/>
          <w:iCs/>
          <w:sz w:val="24"/>
          <w:szCs w:val="24"/>
          <w:lang w:eastAsia="fr-FR"/>
        </w:rPr>
        <w:t>L’</w:t>
      </w:r>
      <w:proofErr w:type="spellStart"/>
      <w:r>
        <w:rPr>
          <w:rFonts w:ascii="Times New Roman" w:eastAsia="Times New Roman" w:hAnsi="Times New Roman" w:cs="Times New Roman"/>
          <w:i/>
          <w:iCs/>
          <w:sz w:val="24"/>
          <w:szCs w:val="24"/>
          <w:lang w:eastAsia="fr-FR"/>
        </w:rPr>
        <w:t>ABCDaire</w:t>
      </w:r>
      <w:proofErr w:type="spellEnd"/>
      <w:r>
        <w:rPr>
          <w:rFonts w:ascii="Times New Roman" w:eastAsia="Times New Roman" w:hAnsi="Times New Roman" w:cs="Times New Roman"/>
          <w:i/>
          <w:iCs/>
          <w:sz w:val="24"/>
          <w:szCs w:val="24"/>
          <w:lang w:eastAsia="fr-FR"/>
        </w:rPr>
        <w:t xml:space="preserve"> du futur centenaire. Vivre mieux et plus longtemps : espoirs, mensonges et réalité</w:t>
      </w:r>
      <w:r>
        <w:rPr>
          <w:rFonts w:ascii="Times New Roman" w:eastAsia="Times New Roman" w:hAnsi="Times New Roman" w:cs="Times New Roman"/>
          <w:sz w:val="24"/>
          <w:szCs w:val="24"/>
          <w:lang w:eastAsia="fr-FR"/>
        </w:rPr>
        <w:t xml:space="preserve">, publié chez Robert Laffont en 2010 </w:t>
      </w:r>
      <w:r>
        <w:rPr>
          <w:rFonts w:ascii="Times New Roman" w:eastAsia="Times New Roman" w:hAnsi="Times New Roman" w:cs="Times New Roman"/>
          <w:sz w:val="24"/>
          <w:szCs w:val="24"/>
          <w:lang w:eastAsia="fr-FR"/>
        </w:rPr>
        <w:br/>
        <w:t xml:space="preserve">– Et </w:t>
      </w:r>
      <w:r>
        <w:rPr>
          <w:rFonts w:ascii="Times New Roman" w:eastAsia="Times New Roman" w:hAnsi="Times New Roman" w:cs="Times New Roman"/>
          <w:i/>
          <w:iCs/>
          <w:sz w:val="24"/>
          <w:szCs w:val="24"/>
          <w:lang w:eastAsia="fr-FR"/>
        </w:rPr>
        <w:t>Le Manuel de Cambridge sur le vieillissement réussi</w:t>
      </w:r>
      <w:r>
        <w:rPr>
          <w:rFonts w:ascii="Times New Roman" w:eastAsia="Times New Roman" w:hAnsi="Times New Roman" w:cs="Times New Roman"/>
          <w:sz w:val="24"/>
          <w:szCs w:val="24"/>
          <w:lang w:eastAsia="fr-FR"/>
        </w:rPr>
        <w:t xml:space="preserve">, coédité avec </w:t>
      </w:r>
      <w:proofErr w:type="spellStart"/>
      <w:r>
        <w:rPr>
          <w:rFonts w:ascii="Times New Roman" w:eastAsia="Times New Roman" w:hAnsi="Times New Roman" w:cs="Times New Roman"/>
          <w:sz w:val="24"/>
          <w:szCs w:val="24"/>
          <w:lang w:eastAsia="fr-FR"/>
        </w:rPr>
        <w:t>Rocío</w:t>
      </w:r>
      <w:proofErr w:type="spellEnd"/>
      <w:r>
        <w:rPr>
          <w:rFonts w:ascii="Times New Roman" w:eastAsia="Times New Roman" w:hAnsi="Times New Roman" w:cs="Times New Roman"/>
          <w:sz w:val="24"/>
          <w:szCs w:val="24"/>
          <w:lang w:eastAsia="fr-FR"/>
        </w:rPr>
        <w:t xml:space="preserve"> Fernández-Ballesteros et Jean-Marie Robine, publié par Cambridge </w:t>
      </w:r>
      <w:proofErr w:type="spellStart"/>
      <w:r>
        <w:rPr>
          <w:rFonts w:ascii="Times New Roman" w:eastAsia="Times New Roman" w:hAnsi="Times New Roman" w:cs="Times New Roman"/>
          <w:sz w:val="24"/>
          <w:szCs w:val="24"/>
          <w:lang w:eastAsia="fr-FR"/>
        </w:rPr>
        <w:t>University</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Press</w:t>
      </w:r>
      <w:proofErr w:type="spellEnd"/>
      <w:r>
        <w:rPr>
          <w:rFonts w:ascii="Times New Roman" w:eastAsia="Times New Roman" w:hAnsi="Times New Roman" w:cs="Times New Roman"/>
          <w:sz w:val="24"/>
          <w:szCs w:val="24"/>
          <w:lang w:eastAsia="fr-FR"/>
        </w:rPr>
        <w:t xml:space="preserve"> en 2019.</w:t>
      </w:r>
      <w:r w:rsidR="00143CF9">
        <w:rPr>
          <w:rFonts w:ascii="Times New Roman" w:eastAsia="Times New Roman" w:hAnsi="Times New Roman" w:cs="Times New Roman"/>
          <w:sz w:val="24"/>
          <w:szCs w:val="24"/>
          <w:lang w:eastAsia="fr-FR"/>
        </w:rPr>
        <w:t>en Anglais</w:t>
      </w:r>
    </w:p>
    <w:p w14:paraId="273623D2" w14:textId="4C775D72" w:rsidR="000D6DCE" w:rsidRDefault="000D6DCE" w:rsidP="002A5E1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Jean-Pierre Jolas</w:t>
      </w:r>
    </w:p>
    <w:p w14:paraId="75D8193E" w14:textId="77777777" w:rsidR="0041678D" w:rsidRDefault="0041678D"/>
    <w:sectPr w:rsidR="0041678D" w:rsidSect="00416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A5E14"/>
    <w:rsid w:val="000D6DCE"/>
    <w:rsid w:val="00143CF9"/>
    <w:rsid w:val="002A5E14"/>
    <w:rsid w:val="00394C8C"/>
    <w:rsid w:val="0041678D"/>
    <w:rsid w:val="005F1441"/>
    <w:rsid w:val="009B0005"/>
    <w:rsid w:val="00BF7C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7681"/>
  <w15:docId w15:val="{D707363C-58A4-1F45-A934-ADCE7A96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2288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JPJOLAS</dc:creator>
  <cp:lastModifiedBy>Jean Claude Derniame</cp:lastModifiedBy>
  <cp:revision>3</cp:revision>
  <dcterms:created xsi:type="dcterms:W3CDTF">2025-05-15T15:55:00Z</dcterms:created>
  <dcterms:modified xsi:type="dcterms:W3CDTF">2025-05-15T15:55:00Z</dcterms:modified>
</cp:coreProperties>
</file>